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73" w:rsidRDefault="007A3273" w:rsidP="00130924">
      <w:pPr>
        <w:spacing w:before="40"/>
        <w:jc w:val="center"/>
        <w:rPr>
          <w:rStyle w:val="a4"/>
          <w:sz w:val="28"/>
          <w:szCs w:val="28"/>
          <w:lang w:val="tk-TM" w:eastAsia="en-US"/>
        </w:rPr>
      </w:pPr>
      <w:r w:rsidRPr="007A3273">
        <w:rPr>
          <w:b/>
          <w:sz w:val="28"/>
          <w:szCs w:val="28"/>
          <w:lang w:val="tk-TM"/>
        </w:rPr>
        <w:t>Перечень необходимых</w:t>
      </w:r>
      <w:r w:rsidRPr="007A3273">
        <w:rPr>
          <w:rStyle w:val="a4"/>
          <w:sz w:val="28"/>
          <w:szCs w:val="28"/>
          <w:lang w:val="tk-TM" w:eastAsia="en-US"/>
        </w:rPr>
        <w:t xml:space="preserve"> радиоактивных источников </w:t>
      </w:r>
    </w:p>
    <w:p w:rsidR="00130924" w:rsidRPr="007A3273" w:rsidRDefault="007A3273" w:rsidP="00130924">
      <w:pPr>
        <w:spacing w:before="40"/>
        <w:jc w:val="center"/>
        <w:rPr>
          <w:b/>
          <w:sz w:val="28"/>
          <w:szCs w:val="28"/>
          <w:lang w:val="tk-TM"/>
        </w:rPr>
      </w:pPr>
      <w:r w:rsidRPr="007A3273">
        <w:rPr>
          <w:rStyle w:val="a4"/>
          <w:sz w:val="28"/>
          <w:szCs w:val="28"/>
          <w:lang w:val="tk-TM" w:eastAsia="en-US"/>
        </w:rPr>
        <w:t>для управления “Туркменнебитгеофизика” ГК “Туркменнебит”</w:t>
      </w:r>
    </w:p>
    <w:p w:rsidR="00130924" w:rsidRDefault="00130924" w:rsidP="00286117">
      <w:pPr>
        <w:spacing w:before="40"/>
        <w:rPr>
          <w:b/>
          <w:lang w:val="tk-TM"/>
        </w:rPr>
      </w:pPr>
    </w:p>
    <w:tbl>
      <w:tblPr>
        <w:tblStyle w:val="a5"/>
        <w:tblW w:w="14993" w:type="dxa"/>
        <w:tblLayout w:type="fixed"/>
        <w:tblLook w:val="04A0" w:firstRow="1" w:lastRow="0" w:firstColumn="1" w:lastColumn="0" w:noHBand="0" w:noVBand="1"/>
      </w:tblPr>
      <w:tblGrid>
        <w:gridCol w:w="524"/>
        <w:gridCol w:w="3681"/>
        <w:gridCol w:w="1561"/>
        <w:gridCol w:w="712"/>
        <w:gridCol w:w="1001"/>
        <w:gridCol w:w="1418"/>
        <w:gridCol w:w="1560"/>
        <w:gridCol w:w="1276"/>
        <w:gridCol w:w="3260"/>
      </w:tblGrid>
      <w:tr w:rsidR="00130924" w:rsidRPr="00FA6C3C" w:rsidTr="00F40076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</w:rPr>
            </w:pPr>
            <w:r w:rsidRPr="00FA6C3C">
              <w:rPr>
                <w:rStyle w:val="a4"/>
                <w:lang w:eastAsia="en-US"/>
              </w:rPr>
              <w:t>№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Наименование  продукции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ГОСТ, тех,условия, особые условия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Ед.</w:t>
            </w:r>
          </w:p>
          <w:p w:rsidR="00130924" w:rsidRPr="00FA6C3C" w:rsidRDefault="00130924" w:rsidP="00130924">
            <w:pPr>
              <w:widowControl/>
              <w:autoSpaceDE/>
              <w:adjustRightInd/>
              <w:ind w:left="-108" w:right="-108"/>
              <w:jc w:val="center"/>
              <w:rPr>
                <w:rStyle w:val="a4"/>
                <w:rFonts w:eastAsiaTheme="minorHAnsi"/>
                <w:bCs w:val="0"/>
                <w:lang w:val="tk-TM" w:eastAsia="en-US"/>
              </w:rPr>
            </w:pPr>
            <w:r w:rsidRPr="00FA6C3C">
              <w:rPr>
                <w:rStyle w:val="a4"/>
                <w:lang w:val="tk-TM" w:eastAsia="en-US"/>
              </w:rPr>
              <w:t>изм.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lang w:val="tk-TM" w:eastAsia="en-US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Базис поставки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Форма оплаты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924" w:rsidRPr="00FA6C3C" w:rsidRDefault="00130924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Срок поставки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924" w:rsidRPr="00FA6C3C" w:rsidRDefault="00130924" w:rsidP="00530E05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Cs w:val="0"/>
                <w:lang w:val="tk-TM"/>
              </w:rPr>
              <w:t>Отгрузочные реквизиты грузополучателя</w:t>
            </w:r>
          </w:p>
        </w:tc>
      </w:tr>
      <w:tr w:rsidR="003440FF" w:rsidRPr="00FA6C3C" w:rsidTr="003440FF">
        <w:trPr>
          <w:trHeight w:val="317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Default="003440FF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1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F40076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r>
              <w:rPr>
                <w:rStyle w:val="a4"/>
                <w:sz w:val="28"/>
                <w:szCs w:val="28"/>
                <w:lang w:val="tk-TM" w:eastAsia="en-US"/>
              </w:rPr>
              <w:t>Р</w:t>
            </w:r>
            <w:r w:rsidRPr="007A3273">
              <w:rPr>
                <w:rStyle w:val="a4"/>
                <w:sz w:val="28"/>
                <w:szCs w:val="28"/>
                <w:lang w:val="tk-TM" w:eastAsia="en-US"/>
              </w:rPr>
              <w:t>адиоактивны</w:t>
            </w:r>
            <w:r>
              <w:rPr>
                <w:rStyle w:val="a4"/>
                <w:sz w:val="28"/>
                <w:szCs w:val="28"/>
                <w:lang w:val="tk-TM" w:eastAsia="en-US"/>
              </w:rPr>
              <w:t>е</w:t>
            </w:r>
            <w:r w:rsidRPr="007A3273">
              <w:rPr>
                <w:rStyle w:val="a4"/>
                <w:sz w:val="28"/>
                <w:szCs w:val="28"/>
                <w:lang w:val="tk-TM" w:eastAsia="en-US"/>
              </w:rPr>
              <w:t xml:space="preserve"> источник</w:t>
            </w:r>
            <w:r>
              <w:rPr>
                <w:rStyle w:val="a4"/>
                <w:sz w:val="28"/>
                <w:szCs w:val="28"/>
                <w:lang w:val="tk-TM" w:eastAsia="en-US"/>
              </w:rPr>
              <w:t>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D10" w:rsidRDefault="00C64D10" w:rsidP="00C64D10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</w:rPr>
              <w:t>Грузополучатель: Управление «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Туркменнебитгеофизика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» код ОКПО 16409659, почтовый адрес: Туркменистан, 745100,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ш.Балканабад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,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Бейик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Йупек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 xml:space="preserve">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ёлы</w:t>
            </w:r>
            <w:proofErr w:type="spellEnd"/>
            <w:r w:rsidRPr="00FA6C3C">
              <w:rPr>
                <w:rStyle w:val="a4"/>
                <w:rFonts w:eastAsiaTheme="minorHAnsi"/>
                <w:b w:val="0"/>
                <w:bCs w:val="0"/>
              </w:rPr>
              <w:t>, промзона-40</w:t>
            </w:r>
          </w:p>
          <w:p w:rsidR="003440FF" w:rsidRPr="00FA6C3C" w:rsidRDefault="00C64D10" w:rsidP="00C64D10">
            <w:pPr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proofErr w:type="spellStart"/>
            <w:r>
              <w:rPr>
                <w:rStyle w:val="a4"/>
                <w:rFonts w:eastAsiaTheme="minorHAnsi"/>
                <w:b w:val="0"/>
                <w:bCs w:val="0"/>
              </w:rPr>
              <w:t>ст.Балканабад</w:t>
            </w:r>
            <w:proofErr w:type="spellEnd"/>
            <w:r>
              <w:rPr>
                <w:rStyle w:val="a4"/>
                <w:rFonts w:eastAsiaTheme="minorHAnsi"/>
                <w:b w:val="0"/>
                <w:bCs w:val="0"/>
              </w:rPr>
              <w:t>, Туркменская железная дорога. Код станции 754007</w:t>
            </w:r>
          </w:p>
        </w:tc>
      </w:tr>
      <w:tr w:rsidR="003440FF" w:rsidRPr="00FA6C3C" w:rsidTr="003440FF">
        <w:trPr>
          <w:trHeight w:val="6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C64D10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ИБН-8-5 (Плутоний-238)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b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согласно тех.треб.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 xml:space="preserve">DAP </w:t>
            </w:r>
            <w:proofErr w:type="spellStart"/>
            <w:r w:rsidRPr="00FA6C3C">
              <w:rPr>
                <w:rStyle w:val="a4"/>
                <w:rFonts w:eastAsiaTheme="minorHAnsi"/>
                <w:b w:val="0"/>
                <w:bCs w:val="0"/>
              </w:rPr>
              <w:t>Балканабад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по факту поставки или аккредитив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C64D10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1</w:t>
            </w:r>
            <w:r w:rsidR="00C64D10">
              <w:rPr>
                <w:rStyle w:val="a4"/>
                <w:rFonts w:eastAsiaTheme="minorHAnsi"/>
                <w:b w:val="0"/>
                <w:bCs w:val="0"/>
                <w:lang w:val="tk-TM"/>
              </w:rPr>
              <w:t>2</w:t>
            </w:r>
            <w:r w:rsidRPr="00FA6C3C">
              <w:rPr>
                <w:rStyle w:val="a4"/>
                <w:rFonts w:eastAsiaTheme="minorHAnsi"/>
                <w:b w:val="0"/>
                <w:bCs w:val="0"/>
                <w:lang w:val="tk-TM"/>
              </w:rPr>
              <w:t>0 дней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0FF" w:rsidRPr="007A3273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C64D10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val="tk-TM"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 xml:space="preserve">Источник гамма излучения </w:t>
            </w:r>
          </w:p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ИГИ-Ц-4-3 (Цезий-137)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4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C64D10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sz w:val="24"/>
                <w:szCs w:val="24"/>
                <w:lang w:eastAsia="en-US"/>
              </w:rPr>
            </w:pPr>
            <w:r w:rsidRPr="00FA6C3C">
              <w:rPr>
                <w:sz w:val="24"/>
                <w:szCs w:val="24"/>
                <w:lang w:eastAsia="en-US"/>
              </w:rPr>
              <w:t>Источники быстрых нейтронов ИБН-241-8-1 (Америций-241)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utoSpaceDN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</w:tr>
      <w:tr w:rsidR="003440FF" w:rsidRPr="00FA6C3C" w:rsidTr="003440FF">
        <w:trPr>
          <w:trHeight w:val="52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C64D10" w:rsidP="003440FF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>
              <w:rPr>
                <w:rStyle w:val="a4"/>
                <w:rFonts w:eastAsiaTheme="minorHAnsi"/>
                <w:b w:val="0"/>
                <w:bCs w:val="0"/>
                <w:lang w:val="tk-TM"/>
              </w:rPr>
              <w:t>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Источник гамма излучения </w:t>
            </w:r>
          </w:p>
          <w:p w:rsidR="003440FF" w:rsidRPr="00FA6C3C" w:rsidRDefault="003440FF" w:rsidP="00130924">
            <w:pPr>
              <w:widowControl/>
              <w:autoSpaceDE/>
              <w:adjustRightInd/>
              <w:rPr>
                <w:rStyle w:val="a4"/>
                <w:rFonts w:eastAsiaTheme="minorHAnsi"/>
                <w:b w:val="0"/>
                <w:bCs w:val="0"/>
                <w:lang w:val="tk-TM" w:eastAsia="en-US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 xml:space="preserve">Радий-226 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F" w:rsidRPr="00FA6C3C" w:rsidRDefault="003440FF">
            <w:pPr>
              <w:widowControl/>
              <w:autoSpaceDE/>
              <w:adjustRightInd/>
              <w:rPr>
                <w:rStyle w:val="a4"/>
                <w:b w:val="0"/>
                <w:lang w:val="tk-TM"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  <w:r w:rsidRPr="00FA6C3C">
              <w:rPr>
                <w:rStyle w:val="a4"/>
                <w:b w:val="0"/>
                <w:lang w:val="tk-TM" w:eastAsia="en-US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FF" w:rsidRPr="00FA6C3C" w:rsidRDefault="003440FF" w:rsidP="00130924">
            <w:pPr>
              <w:widowControl/>
              <w:autoSpaceDE/>
              <w:adjustRightInd/>
              <w:jc w:val="center"/>
              <w:rPr>
                <w:rStyle w:val="a4"/>
                <w:rFonts w:eastAsiaTheme="minorHAnsi"/>
                <w:b w:val="0"/>
                <w:bCs w:val="0"/>
                <w:lang w:val="tk-TM"/>
              </w:rPr>
            </w:pPr>
          </w:p>
        </w:tc>
      </w:tr>
    </w:tbl>
    <w:p w:rsidR="0054382A" w:rsidRDefault="0054382A"/>
    <w:p w:rsidR="00C64D10" w:rsidRPr="004116D0" w:rsidRDefault="004116D0" w:rsidP="00C64D10">
      <w:pPr>
        <w:widowControl/>
        <w:autoSpaceDE/>
        <w:adjustRightInd/>
        <w:rPr>
          <w:b/>
        </w:rPr>
      </w:pPr>
      <w:r w:rsidRPr="004116D0">
        <w:rPr>
          <w:b/>
        </w:rPr>
        <w:t>Примечание: Лот делимый</w:t>
      </w:r>
      <w:r w:rsidR="00C64D10">
        <w:rPr>
          <w:b/>
        </w:rPr>
        <w:t xml:space="preserve"> 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Примечание: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 xml:space="preserve">1. Предлагаемые аналоги на товар и продукцию рассматриваются, наименование предлагаемой продукции указать в соответствии  с маркировками заводов производителей. 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2. Предоставить формы разрешения от заводов производителей, с указанием предлагаемой продукции по номенклатуре объявленного перечня.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3. В тендерном предложении предоставить полное техническое описания на русском языке бумажном и в электронном варианте.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4. Предоставить электронный вариант коммерчекого и технического предложения отделно (CD-диск или USB флешка) .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5. Включение поставляемого оборудования в Государственный реестр Туркменистана за счет ПОСТАВЩИКА.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6. УСЛОВИЯ ОПЛАТЫ: ЗА СЧЕТ СОБСТВЕННЫХ СРЕДСТВ ГК "ТУРКМЕННЕБИТ" И/ИЛИ  ЗА СЧЕТ ПРИВЛЕЧЕНИЕ ФИНАНСОВЫХ СРЕДСТВ.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7. Поставщик должен предоставить информацию с официально заверенным переводом: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Уставные документы (устав);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lastRenderedPageBreak/>
        <w:t>- Подробную банковскую референцию;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Справку об отсутствии задолженности от налоговых служб;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>- Акт или справку об аудиторской проверке (за последний квартал);</w:t>
      </w:r>
    </w:p>
    <w:p w:rsidR="00E20346" w:rsidRPr="006E3096" w:rsidRDefault="00E20346" w:rsidP="00E20346">
      <w:pPr>
        <w:tabs>
          <w:tab w:val="left" w:pos="1302"/>
        </w:tabs>
        <w:spacing w:after="240"/>
        <w:ind w:right="-11"/>
        <w:jc w:val="both"/>
        <w:rPr>
          <w:sz w:val="16"/>
          <w:szCs w:val="16"/>
          <w:lang w:val="tk-TM"/>
        </w:rPr>
      </w:pPr>
      <w:r w:rsidRPr="006E3096">
        <w:rPr>
          <w:sz w:val="16"/>
          <w:szCs w:val="16"/>
          <w:lang w:val="tk-TM"/>
        </w:rPr>
        <w:t xml:space="preserve">- Калькуляцию цен, на предлагаемое к поставке оборудование.                                  </w:t>
      </w:r>
    </w:p>
    <w:p w:rsidR="00E20346" w:rsidRPr="006E3096" w:rsidRDefault="00E20346" w:rsidP="00E20346">
      <w:pPr>
        <w:widowControl/>
        <w:autoSpaceDE/>
        <w:autoSpaceDN/>
        <w:adjustRightInd/>
        <w:jc w:val="both"/>
        <w:rPr>
          <w:color w:val="000000"/>
          <w:sz w:val="16"/>
          <w:szCs w:val="16"/>
        </w:rPr>
      </w:pPr>
      <w:r w:rsidRPr="006E3096">
        <w:rPr>
          <w:color w:val="000000"/>
          <w:sz w:val="16"/>
          <w:szCs w:val="16"/>
        </w:rPr>
        <w:t>Предоставляемая для ознакомления техническая информации должна содержать следующие сведения о предлагаемой продукции:</w:t>
      </w:r>
      <w:r w:rsidRPr="006E3096">
        <w:rPr>
          <w:color w:val="000000"/>
          <w:sz w:val="16"/>
          <w:szCs w:val="16"/>
        </w:rPr>
        <w:br/>
        <w:t>1. Точная маркировка предлагаемого оборудования (Если предлагается аналог, необходимо предоставить расшифровку маркировки)</w:t>
      </w:r>
      <w:r w:rsidRPr="006E3096">
        <w:rPr>
          <w:color w:val="000000"/>
          <w:sz w:val="16"/>
          <w:szCs w:val="16"/>
        </w:rPr>
        <w:br/>
        <w:t>2. Все необходимые параметры (номинальное напряжение, номинальный ток, конструктивное исполнение, климатическое исполнение, и т.п.)</w:t>
      </w:r>
      <w:r w:rsidRPr="006E3096">
        <w:rPr>
          <w:color w:val="000000"/>
          <w:sz w:val="16"/>
          <w:szCs w:val="16"/>
        </w:rPr>
        <w:br/>
        <w:t>3</w:t>
      </w:r>
      <w:r>
        <w:rPr>
          <w:color w:val="000000"/>
          <w:sz w:val="16"/>
          <w:szCs w:val="16"/>
        </w:rPr>
        <w:t xml:space="preserve"> </w:t>
      </w:r>
      <w:r w:rsidRPr="006E3096">
        <w:rPr>
          <w:color w:val="000000"/>
          <w:sz w:val="16"/>
          <w:szCs w:val="16"/>
        </w:rPr>
        <w:t>.Исполнительные чертежи с указанием установочных размеров</w:t>
      </w:r>
      <w:r w:rsidRPr="006E3096">
        <w:rPr>
          <w:color w:val="000000"/>
          <w:sz w:val="16"/>
          <w:szCs w:val="16"/>
        </w:rPr>
        <w:br/>
        <w:t>4</w:t>
      </w:r>
      <w:r>
        <w:rPr>
          <w:color w:val="000000"/>
          <w:sz w:val="16"/>
          <w:szCs w:val="16"/>
        </w:rPr>
        <w:t xml:space="preserve"> </w:t>
      </w:r>
      <w:r w:rsidRPr="006E3096">
        <w:rPr>
          <w:color w:val="000000"/>
          <w:sz w:val="16"/>
          <w:szCs w:val="16"/>
        </w:rPr>
        <w:t>.Внешний вид продукции</w:t>
      </w:r>
      <w:r w:rsidRPr="006E3096">
        <w:rPr>
          <w:color w:val="000000"/>
          <w:sz w:val="16"/>
          <w:szCs w:val="16"/>
        </w:rPr>
        <w:br/>
        <w:t>5. Если в состав продукции входят комплектующие, то необходимо предоставить комплектацию</w:t>
      </w:r>
      <w:r w:rsidRPr="006E3096">
        <w:rPr>
          <w:color w:val="000000"/>
          <w:sz w:val="16"/>
          <w:szCs w:val="16"/>
        </w:rPr>
        <w:br/>
        <w:t>6. Предоставляемая техническая информация должна быть обозначена соответствующим № позиции по ЛОТ</w:t>
      </w:r>
      <w:r w:rsidRPr="006E3096">
        <w:rPr>
          <w:color w:val="000000"/>
          <w:sz w:val="16"/>
          <w:szCs w:val="16"/>
        </w:rPr>
        <w:br/>
        <w:t>7. Техническая информация должна быть только на предлагаемую продукцию и соответствовать маркировке по спецификации.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 предъявлять каталоги с несколькими видами или модификациями продукции)</w:t>
      </w:r>
      <w:r w:rsidRPr="006E3096">
        <w:rPr>
          <w:color w:val="000000"/>
          <w:sz w:val="16"/>
          <w:szCs w:val="16"/>
        </w:rPr>
        <w:br/>
        <w:t xml:space="preserve">8. Представить разрешения на производство, сертификаты (лицензии) выданные уполномоченным органом и заверенный посольством или консульством Туркменистана в стране производителя.                                                                                                        </w:t>
      </w:r>
      <w:r w:rsidRPr="006E3096">
        <w:rPr>
          <w:color w:val="000000"/>
          <w:sz w:val="16"/>
          <w:szCs w:val="16"/>
        </w:rPr>
        <w:br/>
        <w:t xml:space="preserve">В случае отсутствия </w:t>
      </w:r>
      <w:proofErr w:type="gramStart"/>
      <w:r w:rsidRPr="006E3096">
        <w:rPr>
          <w:color w:val="000000"/>
          <w:sz w:val="16"/>
          <w:szCs w:val="16"/>
        </w:rPr>
        <w:t>в тендерной предложении</w:t>
      </w:r>
      <w:proofErr w:type="gramEnd"/>
      <w:r w:rsidRPr="006E3096">
        <w:rPr>
          <w:color w:val="000000"/>
          <w:sz w:val="16"/>
          <w:szCs w:val="16"/>
        </w:rPr>
        <w:t xml:space="preserve"> (пакете) запрашиваемых требований, тендерная комиссия в праве отклонить ваше предложение без официального уведомления.</w:t>
      </w:r>
    </w:p>
    <w:p w:rsidR="00E20346" w:rsidRPr="006E3096" w:rsidRDefault="00E20346" w:rsidP="00E20346">
      <w:pPr>
        <w:spacing w:after="240"/>
        <w:ind w:right="-11"/>
        <w:jc w:val="both"/>
        <w:rPr>
          <w:sz w:val="16"/>
          <w:szCs w:val="16"/>
        </w:rPr>
      </w:pPr>
    </w:p>
    <w:p w:rsidR="004116D0" w:rsidRPr="004116D0" w:rsidRDefault="004116D0" w:rsidP="00C64D10">
      <w:pPr>
        <w:rPr>
          <w:b/>
        </w:rPr>
      </w:pPr>
      <w:bookmarkStart w:id="0" w:name="_GoBack"/>
      <w:bookmarkEnd w:id="0"/>
    </w:p>
    <w:sectPr w:rsidR="004116D0" w:rsidRPr="004116D0" w:rsidSect="001309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93FEE"/>
    <w:multiLevelType w:val="hybridMultilevel"/>
    <w:tmpl w:val="6EA4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30924"/>
    <w:rsid w:val="00130924"/>
    <w:rsid w:val="001E2C27"/>
    <w:rsid w:val="00255F28"/>
    <w:rsid w:val="00286117"/>
    <w:rsid w:val="002C3539"/>
    <w:rsid w:val="003440FF"/>
    <w:rsid w:val="004116D0"/>
    <w:rsid w:val="00530E05"/>
    <w:rsid w:val="0054382A"/>
    <w:rsid w:val="00576311"/>
    <w:rsid w:val="005B6F7E"/>
    <w:rsid w:val="005E3E50"/>
    <w:rsid w:val="007A3273"/>
    <w:rsid w:val="0082310B"/>
    <w:rsid w:val="00862F84"/>
    <w:rsid w:val="00A20534"/>
    <w:rsid w:val="00AE32D2"/>
    <w:rsid w:val="00C44960"/>
    <w:rsid w:val="00C64D10"/>
    <w:rsid w:val="00E20346"/>
    <w:rsid w:val="00EC06EC"/>
    <w:rsid w:val="00EF42A9"/>
    <w:rsid w:val="00F35726"/>
    <w:rsid w:val="00F40076"/>
    <w:rsid w:val="00FA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7F8BB-DCFB-40DA-BD9E-D19758E4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924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924"/>
    <w:pPr>
      <w:ind w:left="720"/>
      <w:contextualSpacing/>
    </w:pPr>
  </w:style>
  <w:style w:type="character" w:customStyle="1" w:styleId="a4">
    <w:name w:val="Основной текст + Полужирный"/>
    <w:basedOn w:val="a0"/>
    <w:rsid w:val="00130924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table" w:styleId="a5">
    <w:name w:val="Table Grid"/>
    <w:basedOn w:val="a1"/>
    <w:uiPriority w:val="59"/>
    <w:rsid w:val="00130924"/>
    <w:pPr>
      <w:spacing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2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TNGM-47</dc:creator>
  <cp:keywords/>
  <dc:description/>
  <cp:lastModifiedBy>Bayrambibi Melyaeva</cp:lastModifiedBy>
  <cp:revision>19</cp:revision>
  <dcterms:created xsi:type="dcterms:W3CDTF">2020-09-24T04:07:00Z</dcterms:created>
  <dcterms:modified xsi:type="dcterms:W3CDTF">2022-11-01T06:34:00Z</dcterms:modified>
</cp:coreProperties>
</file>